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713A6" w14:textId="2043D4D2" w:rsidR="00E07955" w:rsidRPr="004D067D" w:rsidRDefault="00E07955" w:rsidP="004D067D">
      <w:pPr>
        <w:rPr>
          <w:rFonts w:ascii="Trebuchet MS" w:eastAsia="Times New Roman" w:hAnsi="Trebuchet MS" w:cs="Times New Roman"/>
          <w:b/>
          <w:color w:val="000000"/>
          <w:sz w:val="20"/>
          <w:szCs w:val="20"/>
        </w:rPr>
      </w:pPr>
      <w:r w:rsidRPr="004D067D">
        <w:rPr>
          <w:rFonts w:ascii="Trebuchet MS" w:hAnsi="Trebuchet MS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C2255" wp14:editId="30A9692A">
                <wp:simplePos x="0" y="0"/>
                <wp:positionH relativeFrom="margin">
                  <wp:posOffset>-184150</wp:posOffset>
                </wp:positionH>
                <wp:positionV relativeFrom="paragraph">
                  <wp:posOffset>-88471</wp:posOffset>
                </wp:positionV>
                <wp:extent cx="6607629" cy="10885"/>
                <wp:effectExtent l="0" t="0" r="22225" b="273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7629" cy="1088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9F4EC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4.5pt,-6.95pt" to="505.8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r w:rsidRPr="004D067D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C.R.S. 24-32-3501 The Peace Officers Behavioral Health Support and Community Partnerships grant program within the Department of Local Affairs (DOLA) is available for law enforcement agencies, peace officer organizations, </w:t>
      </w:r>
      <w:proofErr w:type="gramStart"/>
      <w:r w:rsidRPr="004D067D">
        <w:rPr>
          <w:rFonts w:ascii="Trebuchet MS" w:eastAsia="Times New Roman" w:hAnsi="Trebuchet MS" w:cs="Times New Roman"/>
          <w:color w:val="000000"/>
          <w:sz w:val="20"/>
          <w:szCs w:val="20"/>
        </w:rPr>
        <w:t>public</w:t>
      </w:r>
      <w:proofErr w:type="gramEnd"/>
      <w:r w:rsidRPr="004D067D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safety agencies for purposes 1-6. Behavioral health or community-based social services providers are eligible to apply in partnerships with law enforcement or public safety agencies for the purposes identified in 1-2 below. </w:t>
      </w:r>
      <w:r w:rsidR="004A550C" w:rsidRPr="004D067D">
        <w:rPr>
          <w:rFonts w:ascii="Trebuchet MS" w:eastAsia="Times New Roman" w:hAnsi="Trebuchet MS" w:cs="Times New Roman"/>
          <w:b/>
          <w:color w:val="000000"/>
          <w:sz w:val="20"/>
          <w:szCs w:val="20"/>
        </w:rPr>
        <w:t>Only expenses that correspond with the below will be eligible for reimbursement.</w:t>
      </w:r>
    </w:p>
    <w:p w14:paraId="7D599F45" w14:textId="77777777" w:rsidR="00E07955" w:rsidRPr="004D067D" w:rsidRDefault="00E07955" w:rsidP="00E07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D067D">
        <w:rPr>
          <w:rFonts w:ascii="Trebuchet MS" w:eastAsia="Times New Roman" w:hAnsi="Trebuchet MS" w:cs="Times New Roman"/>
          <w:color w:val="000000"/>
          <w:sz w:val="20"/>
          <w:szCs w:val="20"/>
        </w:rPr>
        <w:t>Co-responder community responses;</w:t>
      </w:r>
    </w:p>
    <w:p w14:paraId="724008CF" w14:textId="77777777" w:rsidR="00E07955" w:rsidRPr="004D067D" w:rsidRDefault="00E07955" w:rsidP="00E07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D067D">
        <w:rPr>
          <w:rFonts w:ascii="Trebuchet MS" w:eastAsia="Times New Roman" w:hAnsi="Trebuchet MS" w:cs="Calibri"/>
          <w:color w:val="000000"/>
          <w:sz w:val="20"/>
          <w:szCs w:val="20"/>
        </w:rPr>
        <w:t>Community-based alternative responses;</w:t>
      </w:r>
    </w:p>
    <w:p w14:paraId="1D9ED906" w14:textId="77777777" w:rsidR="00E07955" w:rsidRPr="004D067D" w:rsidRDefault="00E07955" w:rsidP="00E07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D067D">
        <w:rPr>
          <w:rFonts w:ascii="Trebuchet MS" w:eastAsia="Times New Roman" w:hAnsi="Trebuchet MS" w:cs="Calibri"/>
          <w:color w:val="000000"/>
          <w:sz w:val="20"/>
          <w:szCs w:val="20"/>
        </w:rPr>
        <w:t>Counseling services for peace officers and their immediate family members;</w:t>
      </w:r>
    </w:p>
    <w:p w14:paraId="71F87D57" w14:textId="77777777" w:rsidR="00E07955" w:rsidRPr="004D067D" w:rsidRDefault="00E07955" w:rsidP="00E07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D067D">
        <w:rPr>
          <w:rFonts w:ascii="Trebuchet MS" w:eastAsia="Times New Roman" w:hAnsi="Trebuchet MS" w:cs="Calibri"/>
          <w:color w:val="000000"/>
          <w:sz w:val="20"/>
          <w:szCs w:val="20"/>
        </w:rPr>
        <w:t>Assistance for development and implementation of policies to support peace officers who are involved in shootings or fatal use of force;</w:t>
      </w:r>
    </w:p>
    <w:p w14:paraId="64ED5B5A" w14:textId="77777777" w:rsidR="00E07955" w:rsidRPr="004D067D" w:rsidRDefault="00E07955" w:rsidP="00E07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D067D">
        <w:rPr>
          <w:rFonts w:ascii="Trebuchet MS" w:eastAsia="Times New Roman" w:hAnsi="Trebuchet MS" w:cs="Calibri"/>
          <w:color w:val="000000"/>
          <w:sz w:val="20"/>
          <w:szCs w:val="20"/>
        </w:rPr>
        <w:t>Training and education programs that teach peace officers and their immediate family members the symptoms of job-related mental trauma and how to prevent and treat such trauma;</w:t>
      </w:r>
    </w:p>
    <w:p w14:paraId="00D68981" w14:textId="77777777" w:rsidR="00E07955" w:rsidRPr="004D067D" w:rsidRDefault="00E07955" w:rsidP="00E079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4D067D">
        <w:rPr>
          <w:rFonts w:ascii="Trebuchet MS" w:eastAsia="Times New Roman" w:hAnsi="Trebuchet MS" w:cs="Calibri"/>
          <w:color w:val="000000"/>
          <w:sz w:val="20"/>
          <w:szCs w:val="20"/>
        </w:rPr>
        <w:t>Peer support programs for peace officers.</w:t>
      </w:r>
    </w:p>
    <w:p w14:paraId="3A0057A7" w14:textId="6E2148CC" w:rsidR="00B17BAF" w:rsidRPr="004D067D" w:rsidRDefault="00F8524B" w:rsidP="00E07955">
      <w:pPr>
        <w:pStyle w:val="ListParagraph"/>
        <w:ind w:left="0"/>
        <w:rPr>
          <w:rFonts w:ascii="Trebuchet MS" w:hAnsi="Trebuchet MS"/>
          <w:b/>
          <w:sz w:val="20"/>
          <w:szCs w:val="20"/>
        </w:rPr>
      </w:pPr>
      <w:r w:rsidRPr="004D067D">
        <w:rPr>
          <w:rFonts w:ascii="Trebuchet MS" w:hAnsi="Trebuchet MS"/>
          <w:b/>
          <w:sz w:val="20"/>
          <w:szCs w:val="20"/>
        </w:rPr>
        <w:t>Guidelines to help complete your request for reimbursement</w:t>
      </w:r>
    </w:p>
    <w:p w14:paraId="422FBDE8" w14:textId="55C88285" w:rsidR="00E5497F" w:rsidRPr="004D067D" w:rsidRDefault="006F5F9E" w:rsidP="001D5F58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>The request for reimbursement summary form must be included with each request.</w:t>
      </w:r>
      <w:r w:rsidR="001D5F58" w:rsidRPr="004D067D">
        <w:rPr>
          <w:rFonts w:ascii="Trebuchet MS" w:hAnsi="Trebuchet MS"/>
          <w:sz w:val="20"/>
          <w:szCs w:val="20"/>
        </w:rPr>
        <w:t xml:space="preserve"> The summary form can be found at </w:t>
      </w:r>
      <w:hyperlink r:id="rId7" w:history="1">
        <w:r w:rsidR="001D5F58" w:rsidRPr="004D067D">
          <w:rPr>
            <w:rStyle w:val="Hyperlink"/>
            <w:rFonts w:ascii="Trebuchet MS" w:hAnsi="Trebuchet MS"/>
            <w:sz w:val="20"/>
            <w:szCs w:val="20"/>
          </w:rPr>
          <w:t>https://cdola.colorado.gov/funding-programs/peace-officer-behavioral-health-support-and-community-partnership-grant-program</w:t>
        </w:r>
      </w:hyperlink>
      <w:r w:rsidR="001D5F58" w:rsidRPr="004D067D">
        <w:rPr>
          <w:rFonts w:ascii="Trebuchet MS" w:hAnsi="Trebuchet MS"/>
          <w:sz w:val="20"/>
          <w:szCs w:val="20"/>
        </w:rPr>
        <w:t xml:space="preserve"> </w:t>
      </w:r>
    </w:p>
    <w:p w14:paraId="3709F0D2" w14:textId="185C18BF" w:rsidR="004D067D" w:rsidRPr="004D067D" w:rsidRDefault="003205EB" w:rsidP="00F8524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Retainer contracts for a set amount per month are not supported by this program. </w:t>
      </w:r>
    </w:p>
    <w:p w14:paraId="7872643C" w14:textId="4AE65B08" w:rsidR="00F8524B" w:rsidRPr="004D067D" w:rsidRDefault="00B274F1" w:rsidP="00F8524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</w:t>
      </w:r>
      <w:r w:rsidRPr="003205EB">
        <w:rPr>
          <w:rFonts w:ascii="Trebuchet MS" w:hAnsi="Trebuchet MS"/>
          <w:sz w:val="20"/>
          <w:szCs w:val="20"/>
        </w:rPr>
        <w:t>consultant</w:t>
      </w:r>
      <w:r>
        <w:rPr>
          <w:rFonts w:ascii="Trebuchet MS" w:hAnsi="Trebuchet MS"/>
          <w:sz w:val="20"/>
          <w:szCs w:val="20"/>
        </w:rPr>
        <w:t xml:space="preserve"> i</w:t>
      </w:r>
      <w:r w:rsidR="00B27D1F" w:rsidRPr="004D067D">
        <w:rPr>
          <w:rFonts w:ascii="Trebuchet MS" w:hAnsi="Trebuchet MS"/>
          <w:sz w:val="20"/>
          <w:szCs w:val="20"/>
        </w:rPr>
        <w:t xml:space="preserve">nvoice </w:t>
      </w:r>
      <w:r w:rsidR="004A550C" w:rsidRPr="004D067D">
        <w:rPr>
          <w:rFonts w:ascii="Trebuchet MS" w:hAnsi="Trebuchet MS"/>
          <w:sz w:val="20"/>
          <w:szCs w:val="20"/>
        </w:rPr>
        <w:t xml:space="preserve">must </w:t>
      </w:r>
      <w:r w:rsidR="00B27D1F" w:rsidRPr="004D067D">
        <w:rPr>
          <w:rFonts w:ascii="Trebuchet MS" w:hAnsi="Trebuchet MS"/>
          <w:sz w:val="20"/>
          <w:szCs w:val="20"/>
        </w:rPr>
        <w:t>cl</w:t>
      </w:r>
      <w:r w:rsidR="004A550C" w:rsidRPr="004D067D">
        <w:rPr>
          <w:rFonts w:ascii="Trebuchet MS" w:hAnsi="Trebuchet MS"/>
          <w:sz w:val="20"/>
          <w:szCs w:val="20"/>
        </w:rPr>
        <w:t xml:space="preserve">early </w:t>
      </w:r>
      <w:r w:rsidR="00F8524B" w:rsidRPr="004D067D">
        <w:rPr>
          <w:rFonts w:ascii="Trebuchet MS" w:hAnsi="Trebuchet MS"/>
          <w:sz w:val="20"/>
          <w:szCs w:val="20"/>
        </w:rPr>
        <w:t>detail the following:</w:t>
      </w:r>
    </w:p>
    <w:p w14:paraId="3BD8DF1D" w14:textId="058FDE7F" w:rsidR="00F8524B" w:rsidRPr="004D067D" w:rsidRDefault="00F8524B" w:rsidP="00F8524B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>specific date(s) of services (not just the invoice date, but the date each of the services performed);</w:t>
      </w:r>
    </w:p>
    <w:p w14:paraId="09F4251F" w14:textId="77777777" w:rsidR="00F8524B" w:rsidRPr="004D067D" w:rsidRDefault="00F8524B" w:rsidP="00F8524B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>type of service provided (must correspond with 1-6 above);</w:t>
      </w:r>
    </w:p>
    <w:p w14:paraId="7640C89C" w14:textId="77777777" w:rsidR="00F8524B" w:rsidRPr="004D067D" w:rsidRDefault="00F8524B" w:rsidP="00F8524B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bookmarkStart w:id="0" w:name="_GoBack"/>
      <w:r w:rsidRPr="004D067D">
        <w:rPr>
          <w:rFonts w:ascii="Trebuchet MS" w:hAnsi="Trebuchet MS"/>
          <w:sz w:val="20"/>
          <w:szCs w:val="20"/>
        </w:rPr>
        <w:t>number of peace officers served (required);</w:t>
      </w:r>
    </w:p>
    <w:bookmarkEnd w:id="0"/>
    <w:p w14:paraId="2E5D0B46" w14:textId="0A8D60DC" w:rsidR="00F8524B" w:rsidRPr="004D067D" w:rsidRDefault="00F8524B" w:rsidP="00A56312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gramStart"/>
      <w:r w:rsidRPr="004D067D">
        <w:rPr>
          <w:rFonts w:ascii="Trebuchet MS" w:hAnsi="Trebuchet MS"/>
          <w:sz w:val="20"/>
          <w:szCs w:val="20"/>
        </w:rPr>
        <w:t>number</w:t>
      </w:r>
      <w:proofErr w:type="gramEnd"/>
      <w:r w:rsidRPr="004D067D">
        <w:rPr>
          <w:rFonts w:ascii="Trebuchet MS" w:hAnsi="Trebuchet MS"/>
          <w:sz w:val="20"/>
          <w:szCs w:val="20"/>
        </w:rPr>
        <w:t xml:space="preserve"> of family members served (if applicable)</w:t>
      </w:r>
      <w:r w:rsidR="00B8774E" w:rsidRPr="004D067D">
        <w:rPr>
          <w:rFonts w:ascii="Trebuchet MS" w:hAnsi="Trebuchet MS"/>
          <w:sz w:val="20"/>
          <w:szCs w:val="20"/>
        </w:rPr>
        <w:t>. Legislation passed on June 27, 2021 allows service to immediate family members for grants beginning with “21</w:t>
      </w:r>
      <w:r w:rsidR="00E5497F" w:rsidRPr="004D067D">
        <w:rPr>
          <w:rFonts w:ascii="Trebuchet MS" w:hAnsi="Trebuchet MS"/>
          <w:sz w:val="20"/>
          <w:szCs w:val="20"/>
        </w:rPr>
        <w:t>-XXX</w:t>
      </w:r>
      <w:r w:rsidR="00B8774E" w:rsidRPr="004D067D">
        <w:rPr>
          <w:rFonts w:ascii="Trebuchet MS" w:hAnsi="Trebuchet MS"/>
          <w:sz w:val="20"/>
          <w:szCs w:val="20"/>
        </w:rPr>
        <w:t>”. Detail on those services (# of persons, date, type of service, etc.) is required</w:t>
      </w:r>
      <w:r w:rsidRPr="004D067D">
        <w:rPr>
          <w:rFonts w:ascii="Trebuchet MS" w:hAnsi="Trebuchet MS"/>
          <w:sz w:val="20"/>
          <w:szCs w:val="20"/>
        </w:rPr>
        <w:t xml:space="preserve">; and </w:t>
      </w:r>
    </w:p>
    <w:p w14:paraId="536A796D" w14:textId="13687C96" w:rsidR="00F8524B" w:rsidRPr="004D067D" w:rsidRDefault="00F8524B" w:rsidP="00F8524B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proofErr w:type="gramStart"/>
      <w:r w:rsidRPr="004D067D">
        <w:rPr>
          <w:rFonts w:ascii="Trebuchet MS" w:hAnsi="Trebuchet MS"/>
          <w:sz w:val="20"/>
          <w:szCs w:val="20"/>
        </w:rPr>
        <w:t>the</w:t>
      </w:r>
      <w:proofErr w:type="gramEnd"/>
      <w:r w:rsidRPr="004D067D">
        <w:rPr>
          <w:rFonts w:ascii="Trebuchet MS" w:hAnsi="Trebuchet MS"/>
          <w:sz w:val="20"/>
          <w:szCs w:val="20"/>
        </w:rPr>
        <w:t xml:space="preserve"> hourly rate</w:t>
      </w:r>
      <w:r w:rsidR="00E5497F" w:rsidRPr="004D067D">
        <w:rPr>
          <w:rFonts w:ascii="Trebuchet MS" w:hAnsi="Trebuchet MS"/>
          <w:sz w:val="20"/>
          <w:szCs w:val="20"/>
        </w:rPr>
        <w:t xml:space="preserve"> or cost</w:t>
      </w:r>
      <w:r w:rsidRPr="004D067D">
        <w:rPr>
          <w:rFonts w:ascii="Trebuchet MS" w:hAnsi="Trebuchet MS"/>
          <w:sz w:val="20"/>
          <w:szCs w:val="20"/>
        </w:rPr>
        <w:t xml:space="preserve"> for services.</w:t>
      </w:r>
    </w:p>
    <w:p w14:paraId="7D3CCE8B" w14:textId="2EB291AF" w:rsidR="004D067D" w:rsidRPr="003205EB" w:rsidRDefault="004D067D" w:rsidP="004D067D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>Each invoice</w:t>
      </w:r>
      <w:r w:rsidR="00B274F1">
        <w:rPr>
          <w:rFonts w:ascii="Trebuchet MS" w:hAnsi="Trebuchet MS"/>
          <w:sz w:val="20"/>
          <w:szCs w:val="20"/>
        </w:rPr>
        <w:t xml:space="preserve"> </w:t>
      </w:r>
      <w:r w:rsidR="00B274F1" w:rsidRPr="003205EB">
        <w:rPr>
          <w:rFonts w:ascii="Trebuchet MS" w:hAnsi="Trebuchet MS"/>
          <w:sz w:val="20"/>
          <w:szCs w:val="20"/>
        </w:rPr>
        <w:t>or receipt</w:t>
      </w:r>
      <w:r w:rsidRPr="004D067D">
        <w:rPr>
          <w:rFonts w:ascii="Trebuchet MS" w:hAnsi="Trebuchet MS"/>
          <w:sz w:val="20"/>
          <w:szCs w:val="20"/>
        </w:rPr>
        <w:t xml:space="preserve"> should include a copy of a check or proof of payment. If payment was by credit card, please </w:t>
      </w:r>
      <w:r w:rsidR="000577AB">
        <w:rPr>
          <w:rFonts w:ascii="Trebuchet MS" w:hAnsi="Trebuchet MS"/>
          <w:sz w:val="20"/>
          <w:szCs w:val="20"/>
        </w:rPr>
        <w:t xml:space="preserve">provide </w:t>
      </w:r>
      <w:r w:rsidR="000577AB">
        <w:rPr>
          <w:rFonts w:ascii="Trebuchet MS" w:hAnsi="Trebuchet MS"/>
          <w:i/>
          <w:sz w:val="20"/>
          <w:szCs w:val="20"/>
        </w:rPr>
        <w:t>the statement</w:t>
      </w:r>
      <w:r w:rsidRPr="004D067D">
        <w:rPr>
          <w:rFonts w:ascii="Trebuchet MS" w:hAnsi="Trebuchet MS"/>
          <w:i/>
          <w:sz w:val="20"/>
          <w:szCs w:val="20"/>
        </w:rPr>
        <w:t xml:space="preserve"> page</w:t>
      </w:r>
      <w:r w:rsidR="000577AB">
        <w:rPr>
          <w:rFonts w:ascii="Trebuchet MS" w:hAnsi="Trebuchet MS"/>
          <w:i/>
          <w:sz w:val="20"/>
          <w:szCs w:val="20"/>
        </w:rPr>
        <w:t xml:space="preserve"> showing the payment</w:t>
      </w:r>
      <w:r w:rsidRPr="004D067D">
        <w:rPr>
          <w:rFonts w:ascii="Trebuchet MS" w:hAnsi="Trebuchet MS"/>
          <w:i/>
          <w:sz w:val="20"/>
          <w:szCs w:val="20"/>
        </w:rPr>
        <w:t xml:space="preserve"> and </w:t>
      </w:r>
      <w:r w:rsidR="000577AB">
        <w:rPr>
          <w:rFonts w:ascii="Trebuchet MS" w:hAnsi="Trebuchet MS"/>
          <w:i/>
          <w:sz w:val="20"/>
          <w:szCs w:val="20"/>
        </w:rPr>
        <w:t>include the corresponding page(s) that show the</w:t>
      </w:r>
      <w:r w:rsidRPr="004D067D">
        <w:rPr>
          <w:rFonts w:ascii="Trebuchet MS" w:hAnsi="Trebuchet MS"/>
          <w:i/>
          <w:sz w:val="20"/>
          <w:szCs w:val="20"/>
        </w:rPr>
        <w:t xml:space="preserve"> expenditure</w:t>
      </w:r>
      <w:r w:rsidR="000577AB">
        <w:rPr>
          <w:rFonts w:ascii="Trebuchet MS" w:hAnsi="Trebuchet MS"/>
          <w:i/>
          <w:sz w:val="20"/>
          <w:szCs w:val="20"/>
        </w:rPr>
        <w:t>(</w:t>
      </w:r>
      <w:r w:rsidRPr="004D067D">
        <w:rPr>
          <w:rFonts w:ascii="Trebuchet MS" w:hAnsi="Trebuchet MS"/>
          <w:i/>
          <w:sz w:val="20"/>
          <w:szCs w:val="20"/>
        </w:rPr>
        <w:t>s</w:t>
      </w:r>
      <w:r w:rsidR="000577AB">
        <w:rPr>
          <w:rFonts w:ascii="Trebuchet MS" w:hAnsi="Trebuchet MS"/>
          <w:i/>
          <w:sz w:val="20"/>
          <w:szCs w:val="20"/>
        </w:rPr>
        <w:t xml:space="preserve">) (highlighted). </w:t>
      </w:r>
      <w:r w:rsidR="00CF7F52" w:rsidRPr="003205EB">
        <w:rPr>
          <w:rFonts w:ascii="Trebuchet MS" w:hAnsi="Trebuchet MS"/>
          <w:i/>
          <w:sz w:val="20"/>
          <w:szCs w:val="20"/>
        </w:rPr>
        <w:t xml:space="preserve"> </w:t>
      </w:r>
      <w:r w:rsidR="00CF7F52" w:rsidRPr="003205EB">
        <w:rPr>
          <w:rFonts w:ascii="Trebuchet MS" w:hAnsi="Trebuchet MS"/>
          <w:sz w:val="20"/>
          <w:szCs w:val="20"/>
        </w:rPr>
        <w:t xml:space="preserve">Do not send </w:t>
      </w:r>
      <w:r w:rsidRPr="003205EB">
        <w:rPr>
          <w:rFonts w:ascii="Trebuchet MS" w:hAnsi="Trebuchet MS"/>
          <w:sz w:val="20"/>
          <w:szCs w:val="20"/>
        </w:rPr>
        <w:t xml:space="preserve">the entire statement. </w:t>
      </w:r>
    </w:p>
    <w:p w14:paraId="2A80473B" w14:textId="2D9A9198" w:rsidR="004D067D" w:rsidRPr="003205EB" w:rsidRDefault="00CF7F52" w:rsidP="004D067D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3205EB">
        <w:rPr>
          <w:rFonts w:ascii="Trebuchet MS" w:hAnsi="Trebuchet MS"/>
          <w:sz w:val="20"/>
          <w:szCs w:val="20"/>
        </w:rPr>
        <w:t>Please refer to your contract for eligible and ineligible expenses.</w:t>
      </w:r>
    </w:p>
    <w:p w14:paraId="631EBC9F" w14:textId="77777777" w:rsidR="00F8524B" w:rsidRPr="003205EB" w:rsidRDefault="00F8524B" w:rsidP="00F8524B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3205EB">
        <w:rPr>
          <w:rFonts w:ascii="Trebuchet MS" w:hAnsi="Trebuchet MS"/>
          <w:sz w:val="20"/>
          <w:szCs w:val="20"/>
        </w:rPr>
        <w:t>Please combine all documents in one pdf in the following order:</w:t>
      </w:r>
    </w:p>
    <w:p w14:paraId="2D3712C7" w14:textId="787D7A5B" w:rsidR="00F8524B" w:rsidRPr="004D067D" w:rsidRDefault="00F8524B" w:rsidP="00F8524B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>R</w:t>
      </w:r>
      <w:r w:rsidR="006F5F9E" w:rsidRPr="004D067D">
        <w:rPr>
          <w:rFonts w:ascii="Trebuchet MS" w:hAnsi="Trebuchet MS"/>
          <w:sz w:val="20"/>
          <w:szCs w:val="20"/>
        </w:rPr>
        <w:t xml:space="preserve">equest for Reimbursement Summary </w:t>
      </w:r>
      <w:r w:rsidRPr="004D067D">
        <w:rPr>
          <w:rFonts w:ascii="Trebuchet MS" w:hAnsi="Trebuchet MS"/>
          <w:sz w:val="20"/>
          <w:szCs w:val="20"/>
        </w:rPr>
        <w:t>F</w:t>
      </w:r>
      <w:r w:rsidR="006F5F9E" w:rsidRPr="004D067D">
        <w:rPr>
          <w:rFonts w:ascii="Trebuchet MS" w:hAnsi="Trebuchet MS"/>
          <w:sz w:val="20"/>
          <w:szCs w:val="20"/>
        </w:rPr>
        <w:t>orm</w:t>
      </w:r>
      <w:r w:rsidRPr="004D067D">
        <w:rPr>
          <w:rFonts w:ascii="Trebuchet MS" w:hAnsi="Trebuchet MS"/>
          <w:sz w:val="20"/>
          <w:szCs w:val="20"/>
        </w:rPr>
        <w:t xml:space="preserve">-&gt;Invoice 1-&gt;Proof of Payment 1-&gt;Invoice 2-&gt;Proof of payment 2-&gt;etc. </w:t>
      </w:r>
    </w:p>
    <w:p w14:paraId="535C173B" w14:textId="30BA176C" w:rsidR="00781790" w:rsidRPr="004D067D" w:rsidRDefault="00E5497F" w:rsidP="00242CED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 xml:space="preserve">Upload and ensure </w:t>
      </w:r>
      <w:r w:rsidR="00D444CC" w:rsidRPr="004D067D">
        <w:rPr>
          <w:rFonts w:ascii="Trebuchet MS" w:hAnsi="Trebuchet MS"/>
          <w:sz w:val="20"/>
          <w:szCs w:val="20"/>
        </w:rPr>
        <w:t xml:space="preserve">that </w:t>
      </w:r>
      <w:r w:rsidRPr="004D067D">
        <w:rPr>
          <w:rFonts w:ascii="Trebuchet MS" w:hAnsi="Trebuchet MS"/>
          <w:sz w:val="20"/>
          <w:szCs w:val="20"/>
        </w:rPr>
        <w:t xml:space="preserve">you have </w:t>
      </w:r>
      <w:r w:rsidR="00D444CC" w:rsidRPr="004D067D">
        <w:rPr>
          <w:rFonts w:ascii="Trebuchet MS" w:hAnsi="Trebuchet MS"/>
          <w:sz w:val="20"/>
          <w:szCs w:val="20"/>
        </w:rPr>
        <w:t>submit</w:t>
      </w:r>
      <w:r w:rsidRPr="004D067D">
        <w:rPr>
          <w:rFonts w:ascii="Trebuchet MS" w:hAnsi="Trebuchet MS"/>
          <w:sz w:val="20"/>
          <w:szCs w:val="20"/>
        </w:rPr>
        <w:t>ted in the portal.</w:t>
      </w:r>
      <w:r w:rsidR="00D444CC" w:rsidRPr="004D067D">
        <w:rPr>
          <w:rFonts w:ascii="Trebuchet MS" w:hAnsi="Trebuchet MS"/>
          <w:sz w:val="20"/>
          <w:szCs w:val="20"/>
        </w:rPr>
        <w:t xml:space="preserve">  </w:t>
      </w:r>
    </w:p>
    <w:p w14:paraId="0833B5E8" w14:textId="58438A90" w:rsidR="00002995" w:rsidRPr="004D067D" w:rsidRDefault="00D444CC" w:rsidP="00A34D22">
      <w:pPr>
        <w:pStyle w:val="ListParagraph"/>
        <w:numPr>
          <w:ilvl w:val="1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 xml:space="preserve">The screen will return to the project’s financial tab and show </w:t>
      </w:r>
      <w:r w:rsidRPr="004D067D">
        <w:rPr>
          <w:rFonts w:ascii="Trebuchet MS" w:hAnsi="Trebuchet MS"/>
          <w:i/>
          <w:sz w:val="20"/>
          <w:szCs w:val="20"/>
        </w:rPr>
        <w:t xml:space="preserve">Submitted </w:t>
      </w:r>
      <w:r w:rsidRPr="004D067D">
        <w:rPr>
          <w:rFonts w:ascii="Trebuchet MS" w:hAnsi="Trebuchet MS"/>
          <w:sz w:val="20"/>
          <w:szCs w:val="20"/>
        </w:rPr>
        <w:t xml:space="preserve">next to it. If it was just saved, it will show a pencil </w:t>
      </w:r>
      <w:r w:rsidR="008E67E4" w:rsidRPr="004D067D">
        <w:rPr>
          <w:rFonts w:ascii="Trebuchet MS" w:hAnsi="Trebuchet MS"/>
          <w:sz w:val="20"/>
          <w:szCs w:val="20"/>
        </w:rPr>
        <w:t>allowing you</w:t>
      </w:r>
      <w:r w:rsidRPr="004D067D">
        <w:rPr>
          <w:rFonts w:ascii="Trebuchet MS" w:hAnsi="Trebuchet MS"/>
          <w:sz w:val="20"/>
          <w:szCs w:val="20"/>
        </w:rPr>
        <w:t xml:space="preserve"> to edit and submit. </w:t>
      </w:r>
    </w:p>
    <w:p w14:paraId="77FA5381" w14:textId="3FCBAA95" w:rsidR="00D444CC" w:rsidRPr="004D067D" w:rsidRDefault="00002995" w:rsidP="00002995">
      <w:pPr>
        <w:pStyle w:val="ListParagraph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4D067D">
        <w:rPr>
          <w:rFonts w:ascii="Trebuchet MS" w:hAnsi="Trebuchet MS"/>
          <w:sz w:val="20"/>
          <w:szCs w:val="20"/>
        </w:rPr>
        <w:t>Required information on an invoice:</w:t>
      </w:r>
      <w:r w:rsidR="00D444CC" w:rsidRPr="004D067D">
        <w:rPr>
          <w:rFonts w:ascii="Trebuchet MS" w:hAnsi="Trebuchet MS"/>
          <w:sz w:val="20"/>
          <w:szCs w:val="20"/>
        </w:rPr>
        <w:t xml:space="preserve"> </w:t>
      </w:r>
    </w:p>
    <w:p w14:paraId="638DE26D" w14:textId="2D6DD795" w:rsidR="00002995" w:rsidRPr="00002995" w:rsidRDefault="00002995" w:rsidP="00002995">
      <w:pPr>
        <w:spacing w:after="0" w:line="240" w:lineRule="auto"/>
        <w:rPr>
          <w:rFonts w:ascii="Trebuchet MS" w:hAnsi="Trebuchet MS"/>
          <w:sz w:val="18"/>
        </w:rPr>
      </w:pPr>
      <w:r w:rsidRPr="00002995">
        <w:rPr>
          <w:rFonts w:ascii="Trebuchet MS" w:hAnsi="Trebuchet MS"/>
          <w:sz w:val="18"/>
        </w:rPr>
        <w:t>Invoice #:</w:t>
      </w:r>
      <w:r w:rsidR="004D067D">
        <w:rPr>
          <w:rFonts w:ascii="Trebuchet MS" w:hAnsi="Trebuchet MS"/>
          <w:sz w:val="18"/>
        </w:rPr>
        <w:tab/>
      </w:r>
      <w:r w:rsidRPr="00002995">
        <w:rPr>
          <w:rFonts w:ascii="Trebuchet MS" w:hAnsi="Trebuchet MS"/>
          <w:sz w:val="18"/>
        </w:rPr>
        <w:t>Invoice 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2430"/>
        <w:gridCol w:w="1017"/>
        <w:gridCol w:w="963"/>
        <w:gridCol w:w="990"/>
      </w:tblGrid>
      <w:tr w:rsidR="00002995" w14:paraId="7C403BA9" w14:textId="287D7E39" w:rsidTr="00FC0A83">
        <w:tc>
          <w:tcPr>
            <w:tcW w:w="895" w:type="dxa"/>
          </w:tcPr>
          <w:p w14:paraId="7E08C108" w14:textId="3DEF7779" w:rsidR="00002995" w:rsidRPr="00677953" w:rsidRDefault="00002995" w:rsidP="00002995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Service </w:t>
            </w:r>
            <w:r w:rsidRPr="00677953">
              <w:rPr>
                <w:rFonts w:ascii="Trebuchet MS" w:hAnsi="Trebuchet MS"/>
                <w:sz w:val="18"/>
              </w:rPr>
              <w:t>Date</w:t>
            </w:r>
          </w:p>
        </w:tc>
        <w:tc>
          <w:tcPr>
            <w:tcW w:w="2340" w:type="dxa"/>
          </w:tcPr>
          <w:p w14:paraId="6FBD47FE" w14:textId="4EBB686D" w:rsidR="00002995" w:rsidRPr="00677953" w:rsidRDefault="00002995" w:rsidP="00002995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 xml:space="preserve">Description (Type of </w:t>
            </w:r>
            <w:r w:rsidRPr="00677953">
              <w:rPr>
                <w:rFonts w:ascii="Trebuchet MS" w:hAnsi="Trebuchet MS"/>
                <w:sz w:val="18"/>
              </w:rPr>
              <w:t>Service Provided</w:t>
            </w:r>
            <w:r>
              <w:rPr>
                <w:rFonts w:ascii="Trebuchet MS" w:hAnsi="Trebuchet MS"/>
                <w:sz w:val="18"/>
              </w:rPr>
              <w:t>)</w:t>
            </w:r>
          </w:p>
        </w:tc>
        <w:tc>
          <w:tcPr>
            <w:tcW w:w="2430" w:type="dxa"/>
          </w:tcPr>
          <w:p w14:paraId="30E2567B" w14:textId="04D2EAD3" w:rsidR="00002995" w:rsidRPr="00677953" w:rsidRDefault="00002995" w:rsidP="00002995">
            <w:pPr>
              <w:jc w:val="center"/>
              <w:rPr>
                <w:rFonts w:ascii="Trebuchet MS" w:hAnsi="Trebuchet MS"/>
                <w:sz w:val="18"/>
              </w:rPr>
            </w:pPr>
            <w:r w:rsidRPr="00677953">
              <w:rPr>
                <w:rFonts w:ascii="Trebuchet MS" w:hAnsi="Trebuchet MS"/>
                <w:sz w:val="18"/>
              </w:rPr>
              <w:t xml:space="preserve"># of </w:t>
            </w:r>
            <w:r>
              <w:rPr>
                <w:rFonts w:ascii="Trebuchet MS" w:hAnsi="Trebuchet MS"/>
                <w:sz w:val="18"/>
              </w:rPr>
              <w:t xml:space="preserve">peace </w:t>
            </w:r>
            <w:r w:rsidRPr="00677953">
              <w:rPr>
                <w:rFonts w:ascii="Trebuchet MS" w:hAnsi="Trebuchet MS"/>
                <w:sz w:val="18"/>
              </w:rPr>
              <w:t>officers</w:t>
            </w:r>
            <w:r>
              <w:rPr>
                <w:rFonts w:ascii="Trebuchet MS" w:hAnsi="Trebuchet MS"/>
                <w:sz w:val="18"/>
              </w:rPr>
              <w:t xml:space="preserve"> and/or family members </w:t>
            </w:r>
            <w:r w:rsidRPr="00677953">
              <w:rPr>
                <w:rFonts w:ascii="Trebuchet MS" w:hAnsi="Trebuchet MS"/>
                <w:sz w:val="18"/>
              </w:rPr>
              <w:t>served</w:t>
            </w:r>
          </w:p>
        </w:tc>
        <w:tc>
          <w:tcPr>
            <w:tcW w:w="1017" w:type="dxa"/>
          </w:tcPr>
          <w:p w14:paraId="3AEF4791" w14:textId="351AA224" w:rsidR="00002995" w:rsidRPr="00677953" w:rsidRDefault="00002995" w:rsidP="00002995">
            <w:pPr>
              <w:jc w:val="center"/>
              <w:rPr>
                <w:rFonts w:ascii="Trebuchet MS" w:hAnsi="Trebuchet MS"/>
                <w:sz w:val="18"/>
              </w:rPr>
            </w:pPr>
            <w:r w:rsidRPr="00677953">
              <w:rPr>
                <w:rFonts w:ascii="Trebuchet MS" w:hAnsi="Trebuchet MS"/>
                <w:sz w:val="18"/>
              </w:rPr>
              <w:t>Hour</w:t>
            </w:r>
            <w:r>
              <w:rPr>
                <w:rFonts w:ascii="Trebuchet MS" w:hAnsi="Trebuchet MS"/>
                <w:sz w:val="18"/>
              </w:rPr>
              <w:t>s</w:t>
            </w:r>
          </w:p>
        </w:tc>
        <w:tc>
          <w:tcPr>
            <w:tcW w:w="963" w:type="dxa"/>
          </w:tcPr>
          <w:p w14:paraId="54FAEB82" w14:textId="6DEFA1EC" w:rsidR="00002995" w:rsidRDefault="00002995" w:rsidP="00002995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Rate</w:t>
            </w:r>
          </w:p>
        </w:tc>
        <w:tc>
          <w:tcPr>
            <w:tcW w:w="990" w:type="dxa"/>
          </w:tcPr>
          <w:p w14:paraId="716011E4" w14:textId="30194864" w:rsidR="00002995" w:rsidRPr="00677953" w:rsidRDefault="00002995" w:rsidP="00002995">
            <w:pPr>
              <w:jc w:val="center"/>
              <w:rPr>
                <w:rFonts w:ascii="Trebuchet MS" w:hAnsi="Trebuchet MS"/>
                <w:sz w:val="18"/>
              </w:rPr>
            </w:pPr>
            <w:r>
              <w:rPr>
                <w:rFonts w:ascii="Trebuchet MS" w:hAnsi="Trebuchet MS"/>
                <w:sz w:val="18"/>
              </w:rPr>
              <w:t>Total</w:t>
            </w:r>
          </w:p>
        </w:tc>
      </w:tr>
    </w:tbl>
    <w:p w14:paraId="0C9BA6A7" w14:textId="77777777" w:rsidR="00C23DA6" w:rsidRPr="00C23DA6" w:rsidRDefault="00C23DA6" w:rsidP="004D067D">
      <w:pPr>
        <w:rPr>
          <w:rFonts w:ascii="Trebuchet MS" w:hAnsi="Trebuchet MS"/>
        </w:rPr>
      </w:pPr>
    </w:p>
    <w:sectPr w:rsidR="00C23DA6" w:rsidRPr="00C23DA6" w:rsidSect="004D067D">
      <w:headerReference w:type="default" r:id="rId8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780A" w14:textId="77777777" w:rsidR="00E07955" w:rsidRDefault="00E07955" w:rsidP="00E07955">
      <w:pPr>
        <w:spacing w:after="0" w:line="240" w:lineRule="auto"/>
      </w:pPr>
      <w:r>
        <w:separator/>
      </w:r>
    </w:p>
  </w:endnote>
  <w:endnote w:type="continuationSeparator" w:id="0">
    <w:p w14:paraId="04D0A9E6" w14:textId="77777777" w:rsidR="00E07955" w:rsidRDefault="00E07955" w:rsidP="00E0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1E336" w14:textId="77777777" w:rsidR="00E07955" w:rsidRDefault="00E07955" w:rsidP="00E07955">
      <w:pPr>
        <w:spacing w:after="0" w:line="240" w:lineRule="auto"/>
      </w:pPr>
      <w:r>
        <w:separator/>
      </w:r>
    </w:p>
  </w:footnote>
  <w:footnote w:type="continuationSeparator" w:id="0">
    <w:p w14:paraId="1EC104A7" w14:textId="77777777" w:rsidR="00E07955" w:rsidRDefault="00E07955" w:rsidP="00E0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984BB" w14:textId="1B3B8423" w:rsidR="00E07955" w:rsidRPr="000C2226" w:rsidRDefault="00E07955" w:rsidP="00E07955">
    <w:pPr>
      <w:pStyle w:val="Header"/>
      <w:rPr>
        <w:rFonts w:ascii="Trebuchet MS" w:hAnsi="Trebuchet MS"/>
        <w:sz w:val="56"/>
      </w:rPr>
    </w:pPr>
    <w:r w:rsidRPr="00E07955">
      <w:rPr>
        <w:rFonts w:ascii="Trebuchet MS" w:hAnsi="Trebuchet MS"/>
        <w:noProof/>
        <w:sz w:val="32"/>
      </w:rPr>
      <w:drawing>
        <wp:anchor distT="0" distB="0" distL="114300" distR="114300" simplePos="0" relativeHeight="251659264" behindDoc="0" locked="0" layoutInCell="1" allowOverlap="1" wp14:anchorId="190976A4" wp14:editId="1B19225C">
          <wp:simplePos x="0" y="0"/>
          <wp:positionH relativeFrom="margin">
            <wp:align>right</wp:align>
          </wp:positionH>
          <wp:positionV relativeFrom="paragraph">
            <wp:posOffset>86723</wp:posOffset>
          </wp:positionV>
          <wp:extent cx="1746885" cy="278765"/>
          <wp:effectExtent l="0" t="0" r="5715" b="6985"/>
          <wp:wrapThrough wrapText="bothSides">
            <wp:wrapPolygon edited="0">
              <wp:start x="471" y="0"/>
              <wp:lineTo x="0" y="7380"/>
              <wp:lineTo x="0" y="20665"/>
              <wp:lineTo x="9186" y="20665"/>
              <wp:lineTo x="21435" y="19189"/>
              <wp:lineTo x="21435" y="1476"/>
              <wp:lineTo x="9186" y="0"/>
              <wp:lineTo x="47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_dola__dep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88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sz w:val="32"/>
      </w:rPr>
      <w:t>Peace Officers Behavioral Health Program</w:t>
    </w:r>
  </w:p>
  <w:p w14:paraId="7D35EE72" w14:textId="55CA76E8" w:rsidR="00E07955" w:rsidRPr="00E07955" w:rsidRDefault="00E07955" w:rsidP="00E07955">
    <w:pPr>
      <w:pStyle w:val="Header"/>
      <w:rPr>
        <w:rFonts w:ascii="Trebuchet MS" w:hAnsi="Trebuchet MS"/>
        <w:sz w:val="28"/>
      </w:rPr>
    </w:pPr>
    <w:r>
      <w:rPr>
        <w:rFonts w:ascii="Trebuchet MS" w:hAnsi="Trebuchet MS"/>
        <w:sz w:val="28"/>
      </w:rPr>
      <w:t>Request for Reimbursement Guideline</w:t>
    </w:r>
  </w:p>
  <w:p w14:paraId="17007C59" w14:textId="77777777" w:rsidR="00E07955" w:rsidRDefault="00E07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4FF"/>
    <w:multiLevelType w:val="multilevel"/>
    <w:tmpl w:val="C6D4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790908"/>
    <w:multiLevelType w:val="hybridMultilevel"/>
    <w:tmpl w:val="758023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D69C9"/>
    <w:multiLevelType w:val="hybridMultilevel"/>
    <w:tmpl w:val="03FC3600"/>
    <w:lvl w:ilvl="0" w:tplc="A84849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1F"/>
    <w:rsid w:val="00002995"/>
    <w:rsid w:val="000577AB"/>
    <w:rsid w:val="000A2D6F"/>
    <w:rsid w:val="001A6525"/>
    <w:rsid w:val="001D5F58"/>
    <w:rsid w:val="0020560F"/>
    <w:rsid w:val="0021057F"/>
    <w:rsid w:val="00242CED"/>
    <w:rsid w:val="003205EB"/>
    <w:rsid w:val="0045036C"/>
    <w:rsid w:val="004525D3"/>
    <w:rsid w:val="004A550C"/>
    <w:rsid w:val="004D067D"/>
    <w:rsid w:val="004D6323"/>
    <w:rsid w:val="00520067"/>
    <w:rsid w:val="005448C5"/>
    <w:rsid w:val="00562F6F"/>
    <w:rsid w:val="00660DC8"/>
    <w:rsid w:val="00674A9B"/>
    <w:rsid w:val="00677953"/>
    <w:rsid w:val="006F5F9E"/>
    <w:rsid w:val="00781790"/>
    <w:rsid w:val="007B6C31"/>
    <w:rsid w:val="008A767E"/>
    <w:rsid w:val="008E67E4"/>
    <w:rsid w:val="009779F3"/>
    <w:rsid w:val="00986AAB"/>
    <w:rsid w:val="009F0631"/>
    <w:rsid w:val="00A34D22"/>
    <w:rsid w:val="00AE6D4A"/>
    <w:rsid w:val="00B17BAF"/>
    <w:rsid w:val="00B21FE6"/>
    <w:rsid w:val="00B274F1"/>
    <w:rsid w:val="00B27D1F"/>
    <w:rsid w:val="00B8774E"/>
    <w:rsid w:val="00B90016"/>
    <w:rsid w:val="00C00436"/>
    <w:rsid w:val="00C23DA6"/>
    <w:rsid w:val="00C27E04"/>
    <w:rsid w:val="00CF17B9"/>
    <w:rsid w:val="00CF7F52"/>
    <w:rsid w:val="00D444CC"/>
    <w:rsid w:val="00E07955"/>
    <w:rsid w:val="00E12CE2"/>
    <w:rsid w:val="00E33F6B"/>
    <w:rsid w:val="00E5497F"/>
    <w:rsid w:val="00EE1332"/>
    <w:rsid w:val="00F4479B"/>
    <w:rsid w:val="00F507DB"/>
    <w:rsid w:val="00F8524B"/>
    <w:rsid w:val="00FC0A83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0EFE"/>
  <w15:chartTrackingRefBased/>
  <w15:docId w15:val="{4C48515B-BC8B-434A-89D9-B2A69F8B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C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7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7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7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7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55"/>
  </w:style>
  <w:style w:type="paragraph" w:styleId="Footer">
    <w:name w:val="footer"/>
    <w:basedOn w:val="Normal"/>
    <w:link w:val="FooterChar"/>
    <w:uiPriority w:val="99"/>
    <w:unhideWhenUsed/>
    <w:rsid w:val="00E07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55"/>
  </w:style>
  <w:style w:type="paragraph" w:styleId="NormalWeb">
    <w:name w:val="Normal (Web)"/>
    <w:basedOn w:val="Normal"/>
    <w:uiPriority w:val="99"/>
    <w:semiHidden/>
    <w:unhideWhenUsed/>
    <w:rsid w:val="00E0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3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dola.colorado.gov/funding-programs/peace-officer-behavioral-health-support-and-community-partnership-grant-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1643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Local Affairs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Snead, Randi</dc:creator>
  <cp:keywords/>
  <dc:description/>
  <cp:lastModifiedBy>Bowman, Ella</cp:lastModifiedBy>
  <cp:revision>13</cp:revision>
  <dcterms:created xsi:type="dcterms:W3CDTF">2022-02-03T20:50:00Z</dcterms:created>
  <dcterms:modified xsi:type="dcterms:W3CDTF">2022-02-10T18:08:00Z</dcterms:modified>
</cp:coreProperties>
</file>